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46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6544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BLAIR BRYCE</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REGENCY CENTERS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560" w:type="dxa"/>
            <w:vAlign w:val="bottom"/>
            <w:tcBorders>
              <w:top w:val="single" w:sz="8" w:color="0000EE"/>
            </w:tcBorders>
          </w:tcPr>
          <w:p>
            <w:pPr>
              <w:spacing w:after="0"/>
              <w:rPr>
                <w:sz w:val="5"/>
                <w:szCs w:val="5"/>
                <w:color w:val="auto"/>
              </w:rPr>
            </w:pPr>
          </w:p>
        </w:tc>
        <w:tc>
          <w:tcPr>
            <w:tcW w:w="12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1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REGENCY CENTERS CORPORATION</w:t>
            </w:r>
          </w:p>
        </w:tc>
        <w:tc>
          <w:tcPr>
            <w:tcW w:w="272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INDEPENDENT DRIVE SUITE 114</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5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JACKSONVILLE FL</w:t>
            </w:r>
          </w:p>
        </w:tc>
        <w:tc>
          <w:tcPr>
            <w:tcW w:w="1600" w:type="dxa"/>
            <w:vAlign w:val="bottom"/>
          </w:tcPr>
          <w:p>
            <w:pPr>
              <w:jc w:val="right"/>
              <w:ind w:right="645"/>
              <w:spacing w:after="0"/>
              <w:rPr>
                <w:sz w:val="20"/>
                <w:szCs w:val="20"/>
                <w:color w:val="auto"/>
              </w:rPr>
            </w:pPr>
            <w:r>
              <w:rPr>
                <w:rFonts w:ascii="Times New Roman" w:cs="Times New Roman" w:eastAsia="Times New Roman" w:hAnsi="Times New Roman"/>
                <w:sz w:val="17"/>
                <w:szCs w:val="17"/>
                <w:color w:val="0000FF"/>
              </w:rPr>
              <w:t>32202</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25"/>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05/11/2026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1,736</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32,932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05/11/2026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71</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33,003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right"/>
              <w:ind w:right="140"/>
              <w:spacing w:after="0" w:line="130" w:lineRule="exact"/>
              <w:rPr>
                <w:sz w:val="20"/>
                <w:szCs w:val="20"/>
                <w:color w:val="auto"/>
              </w:rPr>
            </w:pPr>
            <w:r>
              <w:rPr>
                <w:rFonts w:ascii="Arial" w:cs="Arial" w:eastAsia="Arial" w:hAnsi="Arial"/>
                <w:sz w:val="12"/>
                <w:szCs w:val="12"/>
                <w:b w:val="1"/>
                <w:bCs w:val="1"/>
                <w:color w:val="auto"/>
                <w:w w:val="92"/>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37"/>
              <w:spacing w:after="0"/>
              <w:rPr>
                <w:sz w:val="20"/>
                <w:szCs w:val="20"/>
                <w:color w:val="auto"/>
              </w:rPr>
            </w:pPr>
            <w:r>
              <w:rPr>
                <w:rFonts w:ascii="Times New Roman" w:cs="Times New Roman" w:eastAsia="Times New Roman" w:hAnsi="Times New Roman"/>
                <w:sz w:val="17"/>
                <w:szCs w:val="17"/>
                <w:color w:val="0000FF"/>
              </w:rPr>
              <w:t>71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jc w:val="right"/>
              <w:ind w:right="141"/>
              <w:spacing w:after="0" w:line="143" w:lineRule="exact"/>
              <w:rPr>
                <w:sz w:val="20"/>
                <w:szCs w:val="20"/>
                <w:color w:val="auto"/>
              </w:rPr>
            </w:pPr>
            <w:r>
              <w:rPr>
                <w:rFonts w:ascii="Times New Roman" w:cs="Times New Roman" w:eastAsia="Times New Roman" w:hAnsi="Times New Roman"/>
                <w:sz w:val="13"/>
                <w:szCs w:val="13"/>
                <w:color w:val="0000FF"/>
              </w:rPr>
              <w:t>71</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05/11/2026</w:t>
            </w:r>
          </w:p>
        </w:tc>
        <w:tc>
          <w:tcPr>
            <w:tcW w:w="110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1,736</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0000FF"/>
              </w:rPr>
              <w:t>1,736</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-2372995</wp:posOffset>
            </wp:positionV>
            <wp:extent cx="29210" cy="2378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780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restricted stock grant pursuant to Regency's Omnibus Incentive Plan.</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dividend equivalent rights in connection with vesting of restrictive stock. The rights accrued when and as dividends were paid on Regency's common stock and vested proportionately with the restricted stock. Each dividend equivalent is the equivalent of one share of Regency's common stock.</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/s/Michael R. Herman</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10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9691" TargetMode="External"/><Relationship Id="rId14" Type="http://schemas.openxmlformats.org/officeDocument/2006/relationships/hyperlink" Target="http://www.sec.gov/cgi-bin/browse-edgar?action=getcompany&amp;CIK=0000910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2026-05-12T09:20:37Z</dcterms:created>
  <dcterms:modified xsi:type="dcterms:W3CDTF">2026-05-12T09:20:37Z</dcterms:modified>
</cp:coreProperties>
</file>